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7"/>
        <w:numPr>
          <w:ilvl w:val="0"/>
          <w:numId w:val="1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ТЕРРИТОРИАЛЬНАЯ  ИЗБИРАТЕЛЬНАЯ  КОМИССИЯ БУТУРЛИНСКОГО  МУНИЦИПАЛЬНОГО ОКРУГА НИЖЕГОРОДСКОЙ  ОБЛАСТИ</w:t>
      </w:r>
      <w:r>
        <w:rPr>
          <w:b/>
          <w:sz w:val="32"/>
          <w:szCs w:val="32"/>
        </w:rPr>
      </w:r>
    </w:p>
    <w:p>
      <w:pPr>
        <w:pStyle w:val="627"/>
        <w:numPr>
          <w:ilvl w:val="0"/>
          <w:numId w:val="1"/>
        </w:numPr>
        <w:ind w:right="70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7"/>
        <w:numPr>
          <w:ilvl w:val="0"/>
          <w:numId w:val="1"/>
        </w:numPr>
        <w:ind w:right="70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 О С Т А Н О В Л Е Н И Е</w:t>
      </w:r>
      <w:r>
        <w:rPr>
          <w:b/>
          <w:sz w:val="32"/>
          <w:szCs w:val="32"/>
        </w:rPr>
      </w:r>
    </w:p>
    <w:p>
      <w:pPr>
        <w:pStyle w:val="627"/>
        <w:ind w:hanging="15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 xml:space="preserve">26.06.2026</w:t>
      </w:r>
      <w:r>
        <w:rPr>
          <w:sz w:val="28"/>
          <w:szCs w:val="28"/>
          <w:lang w:eastAsia="ar-SA"/>
        </w:rPr>
        <w:tab/>
        <w:tab/>
        <w:tab/>
        <w:tab/>
        <w:tab/>
        <w:t xml:space="preserve">  </w:t>
      </w:r>
      <w:r>
        <w:rPr>
          <w:sz w:val="28"/>
          <w:szCs w:val="28"/>
          <w:lang w:eastAsia="ar-SA"/>
        </w:rPr>
        <w:t xml:space="preserve">                      </w:t>
      </w:r>
      <w:r>
        <w:rPr>
          <w:sz w:val="28"/>
          <w:szCs w:val="28"/>
          <w:lang w:eastAsia="ar-SA"/>
        </w:rPr>
        <w:t xml:space="preserve">                      № </w:t>
      </w:r>
      <w:r>
        <w:rPr>
          <w:sz w:val="28"/>
          <w:szCs w:val="28"/>
          <w:u w:val="single"/>
          <w:lang w:eastAsia="ar-SA"/>
        </w:rPr>
        <w:t xml:space="preserve">5</w:t>
      </w:r>
      <w:r>
        <w:rPr>
          <w:sz w:val="28"/>
          <w:szCs w:val="28"/>
          <w:u w:val="single"/>
          <w:lang w:eastAsia="ar-SA"/>
        </w:rPr>
        <w:t xml:space="preserve">/20</w:t>
      </w:r>
      <w:r>
        <w:rPr>
          <w:sz w:val="28"/>
          <w:szCs w:val="28"/>
          <w:u w:val="single"/>
          <w:lang w:eastAsia="ar-SA"/>
        </w:rPr>
        <w:t xml:space="preserve">-6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pStyle w:val="627"/>
        <w:ind w:left="360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</w:r>
      <w:r>
        <w:rPr>
          <w:b/>
          <w:i/>
          <w:sz w:val="27"/>
          <w:szCs w:val="27"/>
        </w:rPr>
      </w:r>
    </w:p>
    <w:p>
      <w:pPr>
        <w:pStyle w:val="627"/>
        <w:ind w:right="-143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  <w:t xml:space="preserve">О предоставлении зарегистрированным кандидатам, избирательным объединениям, зарегистрировавшим списки кандидатов, помещений для проведения агитационных публичных мероприятий в форме собраний в период подготовки и проведения выборов депутатов Законодательног</w:t>
      </w:r>
      <w:r>
        <w:rPr>
          <w:b/>
          <w:sz w:val="27"/>
          <w:szCs w:val="27"/>
        </w:rPr>
        <w:t xml:space="preserve">о Собрания Нижегородской области восьмого созыва</w:t>
      </w:r>
      <w:r>
        <w:rPr>
          <w:b/>
          <w:sz w:val="27"/>
          <w:szCs w:val="27"/>
        </w:rPr>
        <w:t xml:space="preserve"> в 2026 году на территории Бутурлинского муниципального округа Нижегородской области </w:t>
      </w:r>
      <w:r>
        <w:rPr>
          <w:b/>
          <w:sz w:val="27"/>
          <w:szCs w:val="27"/>
        </w:rPr>
      </w:r>
      <w:r>
        <w:rPr>
          <w:b/>
          <w:sz w:val="27"/>
          <w:szCs w:val="27"/>
        </w:rPr>
      </w:r>
    </w:p>
    <w:p>
      <w:pPr>
        <w:pStyle w:val="62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</w:p>
    <w:p>
      <w:pPr>
        <w:pStyle w:val="62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>
        <w:rPr>
          <w:sz w:val="27"/>
          <w:szCs w:val="27"/>
        </w:rPr>
        <w:t xml:space="preserve">В</w:t>
      </w:r>
      <w:r>
        <w:rPr>
          <w:sz w:val="27"/>
          <w:szCs w:val="27"/>
        </w:rPr>
        <w:t xml:space="preserve"> </w:t>
      </w:r>
      <w:r>
        <w:rPr>
          <w:bCs/>
          <w:sz w:val="27"/>
          <w:szCs w:val="27"/>
        </w:rPr>
        <w:t xml:space="preserve">соответствии</w:t>
      </w:r>
      <w:r>
        <w:rPr>
          <w:bCs/>
          <w:sz w:val="27"/>
          <w:szCs w:val="27"/>
        </w:rPr>
        <w:t xml:space="preserve"> с частями 1, </w:t>
      </w:r>
      <w:r>
        <w:rPr>
          <w:bCs/>
          <w:sz w:val="27"/>
          <w:szCs w:val="27"/>
        </w:rPr>
        <w:t xml:space="preserve">3 статьи 59 Закона </w:t>
      </w:r>
      <w:r>
        <w:rPr>
          <w:bCs/>
          <w:sz w:val="27"/>
          <w:szCs w:val="27"/>
        </w:rPr>
        <w:t xml:space="preserve">Нижегородской области </w:t>
      </w:r>
      <w:r>
        <w:rPr>
          <w:sz w:val="27"/>
          <w:szCs w:val="27"/>
        </w:rPr>
        <w:t xml:space="preserve">от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25.11.2005 г. № 187-З</w:t>
      </w:r>
      <w:r>
        <w:rPr>
          <w:bCs/>
          <w:sz w:val="27"/>
          <w:szCs w:val="27"/>
        </w:rPr>
        <w:t xml:space="preserve"> «О выборах депутатов Законодател</w:t>
      </w:r>
      <w:r>
        <w:rPr>
          <w:bCs/>
          <w:sz w:val="27"/>
          <w:szCs w:val="27"/>
        </w:rPr>
        <w:t xml:space="preserve">ьного</w:t>
      </w:r>
      <w:r>
        <w:rPr>
          <w:bCs/>
          <w:sz w:val="27"/>
          <w:szCs w:val="27"/>
        </w:rPr>
        <w:t xml:space="preserve"> Собрания Нижегородской области»</w:t>
      </w:r>
      <w:r>
        <w:rPr>
          <w:sz w:val="27"/>
          <w:szCs w:val="27"/>
        </w:rPr>
        <w:t xml:space="preserve">, постановлением Избирательной комиссии Нижегородской области от 23.06.2026 года № 141/1909-7 «</w:t>
      </w:r>
      <w:r>
        <w:rPr>
          <w:sz w:val="27"/>
          <w:szCs w:val="27"/>
        </w:rPr>
        <w:t xml:space="preserve">О предоставлении зарегистрированным кандидатам, избирательным объединениям, зарегистрировавшим списки кандидатов, помещений для проведения агитационных публичных мероприятий в форме собраний в период подготовки и проведения выборов депутатов Законодательног</w:t>
      </w:r>
      <w:r>
        <w:rPr>
          <w:sz w:val="27"/>
          <w:szCs w:val="27"/>
        </w:rPr>
        <w:t xml:space="preserve">о Собрания Нижегородской области восьмого созыва</w:t>
      </w:r>
      <w:r>
        <w:rPr>
          <w:sz w:val="27"/>
          <w:szCs w:val="27"/>
        </w:rPr>
        <w:t xml:space="preserve">», </w:t>
      </w:r>
      <w:r>
        <w:rPr>
          <w:sz w:val="27"/>
          <w:szCs w:val="27"/>
        </w:rPr>
        <w:t xml:space="preserve">территориальная избирательная комиссия Бутурлинского </w:t>
      </w:r>
      <w:r>
        <w:rPr>
          <w:sz w:val="27"/>
          <w:szCs w:val="27"/>
        </w:rPr>
        <w:t xml:space="preserve">муниципального округа Нижегородской области </w:t>
      </w:r>
      <w:r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ПОСТАНОВЛЯЕТ</w:t>
      </w:r>
      <w:r>
        <w:rPr>
          <w:sz w:val="27"/>
          <w:szCs w:val="27"/>
        </w:rPr>
        <w:t xml:space="preserve">:</w:t>
      </w:r>
      <w:r>
        <w:rPr>
          <w:sz w:val="27"/>
          <w:szCs w:val="27"/>
        </w:rPr>
      </w:r>
    </w:p>
    <w:p>
      <w:pPr>
        <w:pStyle w:val="62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1.</w:t>
      </w:r>
      <w:r>
        <w:rPr>
          <w:sz w:val="27"/>
          <w:szCs w:val="27"/>
        </w:rPr>
        <w:t xml:space="preserve">Утвердить список </w:t>
      </w:r>
      <w:r>
        <w:rPr>
          <w:sz w:val="27"/>
          <w:szCs w:val="27"/>
        </w:rPr>
        <w:t xml:space="preserve">помещений, находящихся в муниципальной собственности Бутурлинского муниципального округа Нижегородской области, пригодных для проведения на безвозмездной основе агитационных публичных мероприятий в форме собраний согласно приложения № 1.</w:t>
      </w:r>
      <w:r>
        <w:rPr>
          <w:sz w:val="27"/>
          <w:szCs w:val="27"/>
        </w:rPr>
      </w:r>
    </w:p>
    <w:p>
      <w:pPr>
        <w:pStyle w:val="635"/>
        <w:spacing w:line="240" w:lineRule="auto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r>
        <w:rPr>
          <w:sz w:val="27"/>
          <w:szCs w:val="27"/>
        </w:rPr>
        <w:t xml:space="preserve">Утвердить форму заявки на выделение помещений для проведения встреч с избирателями </w:t>
      </w:r>
      <w:r>
        <w:rPr>
          <w:sz w:val="27"/>
          <w:szCs w:val="27"/>
        </w:rPr>
        <w:t xml:space="preserve">зарегистрированным </w:t>
      </w:r>
      <w:r>
        <w:rPr>
          <w:sz w:val="27"/>
          <w:szCs w:val="27"/>
        </w:rPr>
        <w:t xml:space="preserve">кандидатам, их доверенным лицам, представителям избирательных объединений, выдвинувших з</w:t>
      </w:r>
      <w:r>
        <w:rPr>
          <w:sz w:val="27"/>
          <w:szCs w:val="27"/>
        </w:rPr>
        <w:t xml:space="preserve">арегистрированных кандидатов, для проведения агитационных публичных мероприятий в форме собраний в период избирательной компании по выборам </w:t>
      </w:r>
      <w:r>
        <w:rPr>
          <w:sz w:val="27"/>
          <w:szCs w:val="27"/>
        </w:rPr>
        <w:t xml:space="preserve">депутатов Законодательног</w:t>
      </w:r>
      <w:r>
        <w:rPr>
          <w:sz w:val="27"/>
          <w:szCs w:val="27"/>
        </w:rPr>
        <w:t xml:space="preserve">о Собрания Нижегородской области восьмого созыва</w:t>
      </w:r>
      <w:r>
        <w:rPr>
          <w:sz w:val="27"/>
          <w:szCs w:val="27"/>
        </w:rPr>
        <w:t xml:space="preserve"> в 2026 году на территории Бутурлинского муниципального округа Нижегородской области </w:t>
      </w:r>
      <w:r>
        <w:rPr>
          <w:sz w:val="27"/>
          <w:szCs w:val="27"/>
        </w:rPr>
        <w:t xml:space="preserve">по форме согласно приложения № 2.</w:t>
      </w:r>
      <w:r>
        <w:rPr>
          <w:sz w:val="27"/>
          <w:szCs w:val="27"/>
        </w:rPr>
      </w:r>
    </w:p>
    <w:p>
      <w:pPr>
        <w:pStyle w:val="635"/>
        <w:ind w:firstLine="0"/>
        <w:spacing w:line="240" w:lineRule="auto"/>
        <w:rPr>
          <w:sz w:val="27"/>
          <w:szCs w:val="27"/>
        </w:rPr>
      </w:pPr>
      <w:r>
        <w:rPr>
          <w:sz w:val="27"/>
          <w:szCs w:val="27"/>
        </w:rPr>
        <w:t xml:space="preserve">        3</w:t>
      </w:r>
      <w:r>
        <w:rPr>
          <w:sz w:val="27"/>
          <w:szCs w:val="27"/>
        </w:rPr>
        <w:t xml:space="preserve">. </w:t>
      </w:r>
      <w:r>
        <w:rPr>
          <w:sz w:val="27"/>
          <w:szCs w:val="27"/>
        </w:rPr>
        <w:t xml:space="preserve">Контроль за выполнением настоящего постановления оставляю за собой. </w:t>
      </w:r>
      <w:r>
        <w:rPr>
          <w:sz w:val="27"/>
          <w:szCs w:val="27"/>
        </w:rPr>
      </w:r>
    </w:p>
    <w:p>
      <w:pPr>
        <w:pStyle w:val="635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27"/>
        <w:rPr>
          <w:sz w:val="27"/>
          <w:szCs w:val="27"/>
        </w:rPr>
      </w:pPr>
      <w:r>
        <w:rPr>
          <w:sz w:val="27"/>
          <w:szCs w:val="27"/>
        </w:rPr>
        <w:t xml:space="preserve">Председатель</w:t>
      </w:r>
      <w:r>
        <w:rPr>
          <w:sz w:val="27"/>
          <w:szCs w:val="27"/>
        </w:rPr>
      </w:r>
    </w:p>
    <w:p>
      <w:pPr>
        <w:pStyle w:val="627"/>
        <w:rPr>
          <w:sz w:val="27"/>
          <w:szCs w:val="27"/>
        </w:rPr>
      </w:pPr>
      <w:r>
        <w:rPr>
          <w:sz w:val="27"/>
          <w:szCs w:val="27"/>
        </w:rPr>
        <w:t xml:space="preserve">территориальной избирательной комиссии</w:t>
      </w:r>
      <w:r>
        <w:rPr>
          <w:sz w:val="27"/>
          <w:szCs w:val="27"/>
        </w:rPr>
      </w:r>
    </w:p>
    <w:p>
      <w:pPr>
        <w:pStyle w:val="627"/>
        <w:rPr>
          <w:sz w:val="27"/>
          <w:szCs w:val="27"/>
        </w:rPr>
      </w:pPr>
      <w:r>
        <w:rPr>
          <w:sz w:val="27"/>
          <w:szCs w:val="27"/>
        </w:rPr>
        <w:t xml:space="preserve">Бутурлинского муниципального округа </w:t>
      </w:r>
      <w:r>
        <w:rPr>
          <w:sz w:val="27"/>
          <w:szCs w:val="27"/>
        </w:rPr>
      </w:r>
    </w:p>
    <w:p>
      <w:pPr>
        <w:pStyle w:val="627"/>
        <w:rPr>
          <w:sz w:val="27"/>
          <w:szCs w:val="27"/>
        </w:rPr>
      </w:pPr>
      <w:r>
        <w:rPr>
          <w:sz w:val="27"/>
          <w:szCs w:val="27"/>
        </w:rPr>
        <w:t xml:space="preserve">Нижегородской области               </w:t>
      </w:r>
      <w:r>
        <w:rPr>
          <w:sz w:val="27"/>
          <w:szCs w:val="27"/>
        </w:rPr>
        <w:t xml:space="preserve">                                                          </w:t>
      </w:r>
      <w:r>
        <w:rPr>
          <w:sz w:val="27"/>
          <w:szCs w:val="27"/>
        </w:rPr>
        <w:t xml:space="preserve">Ю.И.Грошева</w:t>
      </w:r>
      <w:r>
        <w:rPr>
          <w:sz w:val="27"/>
          <w:szCs w:val="27"/>
        </w:rPr>
      </w:r>
    </w:p>
    <w:p>
      <w:pPr>
        <w:pStyle w:val="627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2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Секретарь </w:t>
      </w:r>
      <w:r>
        <w:rPr>
          <w:sz w:val="27"/>
          <w:szCs w:val="27"/>
        </w:rPr>
      </w:r>
    </w:p>
    <w:p>
      <w:pPr>
        <w:pStyle w:val="62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территориальной избирательной комиссии</w:t>
      </w:r>
      <w:r>
        <w:rPr>
          <w:sz w:val="27"/>
          <w:szCs w:val="27"/>
        </w:rPr>
      </w:r>
    </w:p>
    <w:p>
      <w:pPr>
        <w:pStyle w:val="62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Бутурлинского муниципального округа </w:t>
      </w:r>
      <w:r>
        <w:rPr>
          <w:sz w:val="27"/>
          <w:szCs w:val="27"/>
        </w:rPr>
      </w:r>
    </w:p>
    <w:p>
      <w:pPr>
        <w:pStyle w:val="62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Нижегородской области     </w:t>
      </w:r>
      <w:r>
        <w:rPr>
          <w:sz w:val="27"/>
          <w:szCs w:val="27"/>
        </w:rPr>
        <w:t xml:space="preserve">                                                                    </w:t>
      </w:r>
      <w:r>
        <w:rPr>
          <w:sz w:val="27"/>
          <w:szCs w:val="27"/>
        </w:rPr>
        <w:t xml:space="preserve">О.В.Карасева</w:t>
      </w:r>
      <w:r>
        <w:rPr>
          <w:sz w:val="27"/>
          <w:szCs w:val="27"/>
        </w:rPr>
      </w:r>
    </w:p>
    <w:p>
      <w:pPr>
        <w:pStyle w:val="627"/>
        <w:ind w:left="4395" w:firstLine="45"/>
        <w:jc w:val="center"/>
        <w:shd w:val="clear" w:color="auto" w:fill="ffffff"/>
      </w:pPr>
      <w:r/>
      <w:r/>
    </w:p>
    <w:p>
      <w:pPr>
        <w:pStyle w:val="635"/>
        <w:jc w:val="right"/>
        <w:spacing w:line="240" w:lineRule="auto"/>
      </w:pPr>
      <w:r/>
      <w:r/>
    </w:p>
    <w:p>
      <w:pPr>
        <w:pStyle w:val="635"/>
        <w:jc w:val="right"/>
        <w:spacing w:line="240" w:lineRule="auto"/>
      </w:pPr>
      <w:r>
        <w:t xml:space="preserve">Приложение </w:t>
      </w:r>
      <w:r>
        <w:t xml:space="preserve">1</w:t>
      </w:r>
      <w:r/>
    </w:p>
    <w:p>
      <w:pPr>
        <w:pStyle w:val="629"/>
        <w:contextualSpacing/>
        <w:ind w:left="-284" w:right="-284" w:firstLine="0"/>
        <w:jc w:val="center"/>
        <w:spacing w:before="240" w:after="11" w:afterAutospacing="0" w:line="283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Список помещений,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</w:p>
    <w:p>
      <w:pPr>
        <w:pStyle w:val="629"/>
        <w:contextualSpacing/>
        <w:ind w:left="-284" w:right="-284" w:firstLine="0"/>
        <w:jc w:val="center"/>
        <w:spacing w:before="240" w:after="11" w:afterAutospacing="0" w:line="283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пригодных для встреч с избирателями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</w:p>
    <w:p>
      <w:pPr>
        <w:pStyle w:val="629"/>
        <w:contextualSpacing/>
        <w:ind w:left="-284" w:right="-284" w:firstLine="0"/>
        <w:jc w:val="center"/>
        <w:spacing w:before="240" w:after="11" w:afterAutospacing="0" w:line="283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на территории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Бутурлинского муниципального округа Нижегородской области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входящей в избирательный округ № 19,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pStyle w:val="629"/>
        <w:contextualSpacing/>
        <w:ind w:left="-284" w:right="-284" w:firstLine="0"/>
        <w:jc w:val="center"/>
        <w:spacing w:before="240" w:after="11" w:afterAutospacing="0" w:line="283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в период избирательной кампании по выборам депутатов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</w:p>
    <w:p>
      <w:pPr>
        <w:pStyle w:val="629"/>
        <w:contextualSpacing/>
        <w:ind w:left="-284" w:right="-284" w:firstLine="0"/>
        <w:jc w:val="center"/>
        <w:spacing w:before="240" w:after="11" w:afterAutospacing="0" w:line="283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Законодательного Собрания Нижегородской области восьмого созыва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7"/>
          <w:szCs w:val="27"/>
          <w:highlight w:val="none"/>
        </w:rPr>
      </w:r>
    </w:p>
    <w:p>
      <w:pPr>
        <w:pStyle w:val="62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tbl>
      <w:tblPr>
        <w:tblW w:w="9978" w:type="dxa"/>
        <w:jc w:val="center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23"/>
        <w:gridCol w:w="4885"/>
        <w:gridCol w:w="44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80"/>
        </w:trPr>
        <w:tc>
          <w:tcPr>
            <w:tcW w:w="623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№ п/п</w:t>
            </w:r>
            <w:r>
              <w:rPr>
                <w:bCs/>
                <w:sz w:val="23"/>
                <w:szCs w:val="23"/>
              </w:rPr>
            </w:r>
          </w:p>
        </w:tc>
        <w:tc>
          <w:tcPr>
            <w:tcW w:w="4885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Наименование собственника, владельца помещения, (его адрес, телефон, факс, адрес электронной почты) </w:t>
            </w:r>
            <w:r>
              <w:rPr>
                <w:bCs/>
                <w:sz w:val="23"/>
                <w:szCs w:val="23"/>
              </w:rPr>
            </w:r>
          </w:p>
          <w:p>
            <w:pPr>
              <w:pStyle w:val="627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</w:r>
            <w:r>
              <w:rPr>
                <w:bCs/>
                <w:sz w:val="23"/>
                <w:szCs w:val="23"/>
              </w:rPr>
            </w:r>
          </w:p>
        </w:tc>
        <w:tc>
          <w:tcPr>
            <w:tcW w:w="4470" w:type="dxa"/>
            <w:vAlign w:val="center"/>
            <w:textDirection w:val="lrTb"/>
            <w:noWrap w:val="false"/>
          </w:tcPr>
          <w:p>
            <w:pPr>
              <w:pStyle w:val="627"/>
              <w:jc w:val="center"/>
            </w:pPr>
            <w:r>
              <w:rPr>
                <w:bCs/>
                <w:sz w:val="24"/>
                <w:szCs w:val="24"/>
              </w:rPr>
              <w:t xml:space="preserve">Адрес помещения, пригодного для встреч зарегистрированных кандидатов,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627"/>
              <w:jc w:val="center"/>
            </w:pPr>
            <w:r>
              <w:rPr>
                <w:bCs/>
                <w:sz w:val="24"/>
                <w:szCs w:val="24"/>
              </w:rPr>
              <w:t xml:space="preserve"> их доверенных лиц, представителей избирательных объединений 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62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 избирателями, 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его наименование и характеристики 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627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4"/>
                <w:szCs w:val="24"/>
              </w:rPr>
              <w:t xml:space="preserve">(номер комнаты, максимальная вместимость и т.п.)</w:t>
            </w:r>
            <w:r>
              <w:rPr>
                <w:bCs/>
                <w:sz w:val="23"/>
                <w:szCs w:val="23"/>
              </w:rPr>
            </w:r>
            <w:r>
              <w:rPr>
                <w:bCs/>
                <w:sz w:val="23"/>
                <w:szCs w:val="23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80"/>
        </w:trPr>
        <w:tc>
          <w:tcPr>
            <w:tcW w:w="623" w:type="dxa"/>
            <w:vAlign w:val="top"/>
            <w:textDirection w:val="lrTb"/>
            <w:noWrap w:val="false"/>
          </w:tcPr>
          <w:p>
            <w:pPr>
              <w:pStyle w:val="627"/>
              <w:numPr>
                <w:ilvl w:val="0"/>
                <w:numId w:val="3"/>
              </w:numPr>
              <w:ind w:left="432"/>
              <w:tabs>
                <w:tab w:val="clear" w:pos="720" w:leader="none"/>
              </w:tabs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</w:r>
            <w:r>
              <w:rPr>
                <w:bCs/>
                <w:sz w:val="23"/>
                <w:szCs w:val="23"/>
              </w:rPr>
            </w:r>
          </w:p>
        </w:tc>
        <w:tc>
          <w:tcPr>
            <w:tcW w:w="4885" w:type="dxa"/>
            <w:vAlign w:val="center"/>
            <w:textDirection w:val="lrTb"/>
            <w:noWrap w:val="false"/>
          </w:tcPr>
          <w:p>
            <w:pPr>
              <w:pStyle w:val="627"/>
              <w:rPr>
                <w:bCs/>
                <w:spacing w:val="-1"/>
                <w:sz w:val="23"/>
                <w:szCs w:val="23"/>
              </w:rPr>
            </w:pPr>
            <w:r>
              <w:rPr>
                <w:bCs/>
                <w:spacing w:val="-1"/>
                <w:sz w:val="23"/>
                <w:szCs w:val="23"/>
              </w:rPr>
              <w:t xml:space="preserve">Муниципальное бюджетное учреждение культуры «Бутурлинский районный Дворец культуры» Нижегородской области,</w:t>
            </w:r>
            <w:r>
              <w:rPr>
                <w:bCs/>
                <w:spacing w:val="-1"/>
                <w:sz w:val="23"/>
                <w:szCs w:val="23"/>
              </w:rPr>
            </w:r>
            <w:r>
              <w:rPr>
                <w:bCs/>
                <w:spacing w:val="-1"/>
                <w:sz w:val="23"/>
                <w:szCs w:val="23"/>
              </w:rPr>
            </w:r>
          </w:p>
          <w:p>
            <w:pPr>
              <w:pStyle w:val="6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607440, Нижегородская область, р.п. Бутурлино ул.Ленина, д.105</w:t>
            </w:r>
            <w:r>
              <w:rPr>
                <w:sz w:val="23"/>
                <w:szCs w:val="23"/>
              </w:rPr>
              <w:t xml:space="preserve">  </w:t>
            </w:r>
            <w:r>
              <w:rPr>
                <w:sz w:val="23"/>
                <w:szCs w:val="23"/>
              </w:rPr>
              <w:t xml:space="preserve">Тел:88317254241</w:t>
            </w:r>
            <w:r>
              <w:rPr>
                <w:sz w:val="23"/>
                <w:szCs w:val="23"/>
              </w:rPr>
            </w:r>
          </w:p>
          <w:p>
            <w:pPr>
              <w:pStyle w:val="6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buhkultura@adm.but.nnov.ru</w:t>
            </w:r>
            <w:r>
              <w:rPr>
                <w:sz w:val="23"/>
                <w:szCs w:val="23"/>
              </w:rPr>
            </w:r>
          </w:p>
        </w:tc>
        <w:tc>
          <w:tcPr>
            <w:tcW w:w="4470" w:type="dxa"/>
            <w:vAlign w:val="center"/>
            <w:textDirection w:val="lrTb"/>
            <w:noWrap w:val="false"/>
          </w:tcPr>
          <w:p>
            <w:pPr>
              <w:pStyle w:val="627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Нижегородская область, р.п.Бутурлино, ул.Ленина, д.105,</w:t>
            </w:r>
            <w:r>
              <w:rPr>
                <w:bCs/>
                <w:sz w:val="23"/>
                <w:szCs w:val="23"/>
              </w:rPr>
            </w:r>
          </w:p>
          <w:p>
            <w:pPr>
              <w:pStyle w:val="627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зал МБУК «Бутурлинская межпоселенческая централизованная библиотечная система»  </w:t>
            </w:r>
            <w:r>
              <w:rPr>
                <w:bCs/>
                <w:sz w:val="23"/>
                <w:szCs w:val="23"/>
              </w:rPr>
            </w:r>
          </w:p>
          <w:p>
            <w:pPr>
              <w:pStyle w:val="627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В</w:t>
            </w:r>
            <w:r>
              <w:rPr>
                <w:bCs/>
                <w:sz w:val="23"/>
                <w:szCs w:val="23"/>
              </w:rPr>
              <w:t xml:space="preserve">местимость  30 человек</w:t>
            </w:r>
            <w:r>
              <w:rPr>
                <w:bCs/>
                <w:sz w:val="23"/>
                <w:szCs w:val="23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80"/>
        </w:trPr>
        <w:tc>
          <w:tcPr>
            <w:tcW w:w="623" w:type="dxa"/>
            <w:vAlign w:val="top"/>
            <w:textDirection w:val="lrTb"/>
            <w:noWrap w:val="false"/>
          </w:tcPr>
          <w:p>
            <w:pPr>
              <w:pStyle w:val="627"/>
              <w:numPr>
                <w:ilvl w:val="0"/>
                <w:numId w:val="3"/>
              </w:numPr>
              <w:ind w:left="432"/>
              <w:tabs>
                <w:tab w:val="clear" w:pos="720" w:leader="none"/>
              </w:tabs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</w:r>
            <w:r>
              <w:rPr>
                <w:bCs/>
                <w:sz w:val="23"/>
                <w:szCs w:val="23"/>
              </w:rPr>
            </w:r>
          </w:p>
        </w:tc>
        <w:tc>
          <w:tcPr>
            <w:tcW w:w="4885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Муниципальное бюджетное учреждение культуры Бутурлинского муниципального округа Нижегородской области «Центр досуга, ремесел и туризма»</w:t>
            </w:r>
            <w:r>
              <w:rPr>
                <w:sz w:val="23"/>
                <w:szCs w:val="23"/>
              </w:rPr>
            </w:r>
          </w:p>
          <w:p>
            <w:pPr>
              <w:pStyle w:val="6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607440, Нижегородская область,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Бутурлинский район, р.п.Бутурлино,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ул.Спортивная, д. 3 </w:t>
            </w:r>
            <w:r>
              <w:rPr>
                <w:sz w:val="23"/>
                <w:szCs w:val="23"/>
              </w:rPr>
            </w:r>
          </w:p>
          <w:p>
            <w:pPr>
              <w:pStyle w:val="6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Тел: 88317251428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pStyle w:val="627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buhkultura@adm.but.nnov.ru</w:t>
            </w:r>
            <w:r>
              <w:rPr>
                <w:bCs/>
                <w:sz w:val="23"/>
                <w:szCs w:val="23"/>
              </w:rPr>
            </w:r>
          </w:p>
        </w:tc>
        <w:tc>
          <w:tcPr>
            <w:tcW w:w="4470" w:type="dxa"/>
            <w:vAlign w:val="center"/>
            <w:textDirection w:val="lrTb"/>
            <w:noWrap w:val="false"/>
          </w:tcPr>
          <w:p>
            <w:pPr>
              <w:pStyle w:val="635"/>
              <w:ind w:firstLine="0"/>
              <w:jc w:val="left"/>
              <w:spacing w:line="240" w:lineRule="auto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Нижегородская область, Бутурлинский район, </w:t>
            </w:r>
            <w:r>
              <w:rPr>
                <w:sz w:val="23"/>
                <w:szCs w:val="23"/>
              </w:rPr>
              <w:t xml:space="preserve">с. Большие Бакалды,</w:t>
            </w:r>
            <w:r>
              <w:rPr>
                <w:sz w:val="23"/>
                <w:szCs w:val="23"/>
              </w:rPr>
            </w:r>
          </w:p>
          <w:p>
            <w:pPr>
              <w:pStyle w:val="635"/>
              <w:ind w:firstLine="0"/>
              <w:jc w:val="left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ул. Пе</w:t>
            </w:r>
            <w:r>
              <w:rPr>
                <w:sz w:val="23"/>
                <w:szCs w:val="23"/>
              </w:rPr>
              <w:t xml:space="preserve">р</w:t>
            </w:r>
            <w:r>
              <w:rPr>
                <w:sz w:val="23"/>
                <w:szCs w:val="23"/>
              </w:rPr>
              <w:t xml:space="preserve">вомайская, д.7</w:t>
            </w:r>
            <w:r>
              <w:rPr>
                <w:sz w:val="23"/>
                <w:szCs w:val="23"/>
              </w:rPr>
              <w:t xml:space="preserve">3</w:t>
            </w:r>
            <w:r>
              <w:rPr>
                <w:sz w:val="23"/>
                <w:szCs w:val="23"/>
              </w:rPr>
              <w:t xml:space="preserve">,</w:t>
            </w:r>
            <w:r>
              <w:rPr>
                <w:sz w:val="23"/>
                <w:szCs w:val="23"/>
              </w:rPr>
            </w:r>
          </w:p>
          <w:p>
            <w:pPr>
              <w:pStyle w:val="6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Сельский Дом культ</w:t>
            </w:r>
            <w:r>
              <w:rPr>
                <w:sz w:val="23"/>
                <w:szCs w:val="23"/>
              </w:rPr>
              <w:t xml:space="preserve">у</w:t>
            </w:r>
            <w:r>
              <w:rPr>
                <w:sz w:val="23"/>
                <w:szCs w:val="23"/>
              </w:rPr>
              <w:t xml:space="preserve">ры</w:t>
            </w:r>
            <w:r>
              <w:rPr>
                <w:sz w:val="23"/>
                <w:szCs w:val="23"/>
              </w:rPr>
            </w:r>
          </w:p>
          <w:p>
            <w:pPr>
              <w:pStyle w:val="627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Вместимость  90 человек</w:t>
            </w:r>
            <w:r>
              <w:rPr>
                <w:bCs/>
                <w:sz w:val="23"/>
                <w:szCs w:val="23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80"/>
        </w:trPr>
        <w:tc>
          <w:tcPr>
            <w:tcW w:w="623" w:type="dxa"/>
            <w:vAlign w:val="top"/>
            <w:textDirection w:val="lrTb"/>
            <w:noWrap w:val="false"/>
          </w:tcPr>
          <w:p>
            <w:pPr>
              <w:pStyle w:val="627"/>
              <w:numPr>
                <w:ilvl w:val="0"/>
                <w:numId w:val="3"/>
              </w:numPr>
              <w:ind w:left="432"/>
              <w:tabs>
                <w:tab w:val="clear" w:pos="720" w:leader="none"/>
              </w:tabs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</w:r>
            <w:r>
              <w:rPr>
                <w:bCs/>
                <w:sz w:val="23"/>
                <w:szCs w:val="23"/>
              </w:rPr>
            </w:r>
          </w:p>
        </w:tc>
        <w:tc>
          <w:tcPr>
            <w:tcW w:w="4885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Муниципальное бюджетное учреждение культуры Бутурлинского муниципального округа Нижегородской области «Центр досуга, ремесел и туризма»</w:t>
            </w:r>
            <w:r>
              <w:rPr>
                <w:sz w:val="23"/>
                <w:szCs w:val="23"/>
              </w:rPr>
            </w:r>
          </w:p>
          <w:p>
            <w:pPr>
              <w:pStyle w:val="6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607440, Нижегородская область, Бутурлинский район, р.п.Бутурлино, ул.Спортивная, д. 3 </w:t>
            </w:r>
            <w:r>
              <w:rPr>
                <w:sz w:val="23"/>
                <w:szCs w:val="23"/>
              </w:rPr>
            </w:r>
          </w:p>
          <w:p>
            <w:pPr>
              <w:pStyle w:val="6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Тел: 88317251428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pStyle w:val="627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buhkultura@adm.but.nnov.ru</w:t>
            </w:r>
            <w:r>
              <w:rPr>
                <w:bCs/>
                <w:sz w:val="23"/>
                <w:szCs w:val="23"/>
              </w:rPr>
            </w:r>
          </w:p>
        </w:tc>
        <w:tc>
          <w:tcPr>
            <w:tcW w:w="4470" w:type="dxa"/>
            <w:vAlign w:val="center"/>
            <w:textDirection w:val="lrTb"/>
            <w:noWrap w:val="false"/>
          </w:tcPr>
          <w:p>
            <w:pPr>
              <w:pStyle w:val="635"/>
              <w:ind w:firstLine="0"/>
              <w:jc w:val="left"/>
              <w:spacing w:line="240" w:lineRule="auto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Нижегородская область, Бутурлинский район, </w:t>
            </w:r>
            <w:r>
              <w:rPr>
                <w:sz w:val="23"/>
                <w:szCs w:val="23"/>
              </w:rPr>
              <w:t xml:space="preserve">с. Кочуново, ул. Це</w:t>
            </w:r>
            <w:r>
              <w:rPr>
                <w:sz w:val="23"/>
                <w:szCs w:val="23"/>
              </w:rPr>
              <w:t xml:space="preserve">н</w:t>
            </w:r>
            <w:r>
              <w:rPr>
                <w:sz w:val="23"/>
                <w:szCs w:val="23"/>
              </w:rPr>
              <w:t xml:space="preserve">тральная, д.16</w:t>
            </w:r>
            <w:r>
              <w:rPr>
                <w:sz w:val="23"/>
                <w:szCs w:val="23"/>
              </w:rPr>
            </w:r>
          </w:p>
          <w:p>
            <w:pPr>
              <w:pStyle w:val="6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Сельский Дом культ</w:t>
            </w:r>
            <w:r>
              <w:rPr>
                <w:sz w:val="23"/>
                <w:szCs w:val="23"/>
              </w:rPr>
              <w:t xml:space="preserve">у</w:t>
            </w:r>
            <w:r>
              <w:rPr>
                <w:sz w:val="23"/>
                <w:szCs w:val="23"/>
              </w:rPr>
              <w:t xml:space="preserve">ры</w:t>
            </w:r>
            <w:r>
              <w:rPr>
                <w:sz w:val="23"/>
                <w:szCs w:val="23"/>
              </w:rPr>
            </w:r>
          </w:p>
          <w:p>
            <w:pPr>
              <w:pStyle w:val="627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Вместимость  90 человек</w:t>
            </w:r>
            <w:r>
              <w:rPr>
                <w:bCs/>
                <w:sz w:val="23"/>
                <w:szCs w:val="23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80"/>
        </w:trPr>
        <w:tc>
          <w:tcPr>
            <w:tcW w:w="623" w:type="dxa"/>
            <w:vAlign w:val="top"/>
            <w:textDirection w:val="lrTb"/>
            <w:noWrap w:val="false"/>
          </w:tcPr>
          <w:p>
            <w:pPr>
              <w:pStyle w:val="627"/>
              <w:numPr>
                <w:ilvl w:val="0"/>
                <w:numId w:val="3"/>
              </w:numPr>
              <w:ind w:left="432"/>
              <w:tabs>
                <w:tab w:val="clear" w:pos="720" w:leader="none"/>
              </w:tabs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</w:r>
            <w:r>
              <w:rPr>
                <w:bCs/>
                <w:sz w:val="23"/>
                <w:szCs w:val="23"/>
              </w:rPr>
            </w:r>
          </w:p>
        </w:tc>
        <w:tc>
          <w:tcPr>
            <w:tcW w:w="4885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Муниципальное бюджетное учреждение культуры Бутурлинского муниципального округа Нижегородской области «Центр досуга, ремесел и туризма»</w:t>
            </w:r>
            <w:r>
              <w:rPr>
                <w:sz w:val="23"/>
                <w:szCs w:val="23"/>
              </w:rPr>
            </w:r>
          </w:p>
          <w:p>
            <w:pPr>
              <w:pStyle w:val="6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607440, Нижегородская область, Бутурлинский район, р.п.Бутурлино, ул.Спортивная, д. 3 </w:t>
            </w:r>
            <w:r>
              <w:rPr>
                <w:sz w:val="23"/>
                <w:szCs w:val="23"/>
              </w:rPr>
            </w:r>
          </w:p>
          <w:p>
            <w:pPr>
              <w:pStyle w:val="6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Тел: 88317251428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pStyle w:val="627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buhkultura@adm.but.nnov.ru</w:t>
            </w:r>
            <w:r>
              <w:rPr>
                <w:bCs/>
                <w:sz w:val="23"/>
                <w:szCs w:val="23"/>
              </w:rPr>
            </w:r>
          </w:p>
        </w:tc>
        <w:tc>
          <w:tcPr>
            <w:tcW w:w="4470" w:type="dxa"/>
            <w:vAlign w:val="center"/>
            <w:textDirection w:val="lrTb"/>
            <w:noWrap w:val="false"/>
          </w:tcPr>
          <w:p>
            <w:pPr>
              <w:pStyle w:val="635"/>
              <w:ind w:firstLine="0"/>
              <w:jc w:val="left"/>
              <w:spacing w:line="240" w:lineRule="auto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Нижегородская область, Бутурлинский район,  </w:t>
            </w:r>
            <w:r>
              <w:rPr>
                <w:sz w:val="23"/>
                <w:szCs w:val="23"/>
              </w:rPr>
              <w:t xml:space="preserve">с. Тарталей, ул. Октябрьская, д. 56</w:t>
            </w:r>
            <w:r>
              <w:rPr>
                <w:sz w:val="23"/>
                <w:szCs w:val="23"/>
              </w:rPr>
            </w:r>
          </w:p>
          <w:p>
            <w:pPr>
              <w:pStyle w:val="635"/>
              <w:ind w:firstLine="0"/>
              <w:jc w:val="left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Сельский клуб</w:t>
            </w:r>
            <w:r>
              <w:rPr>
                <w:sz w:val="23"/>
                <w:szCs w:val="23"/>
              </w:rPr>
            </w:r>
          </w:p>
          <w:p>
            <w:pPr>
              <w:pStyle w:val="635"/>
              <w:ind w:firstLine="0"/>
              <w:jc w:val="left"/>
              <w:spacing w:line="240" w:lineRule="auto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Вместимость  60 человек</w:t>
            </w:r>
            <w:r>
              <w:rPr>
                <w:bCs/>
                <w:sz w:val="23"/>
                <w:szCs w:val="23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2"/>
        </w:trPr>
        <w:tc>
          <w:tcPr>
            <w:tcW w:w="623" w:type="dxa"/>
            <w:vAlign w:val="top"/>
            <w:textDirection w:val="lrTb"/>
            <w:noWrap w:val="false"/>
          </w:tcPr>
          <w:p>
            <w:pPr>
              <w:pStyle w:val="627"/>
              <w:numPr>
                <w:ilvl w:val="0"/>
                <w:numId w:val="3"/>
              </w:numPr>
              <w:ind w:left="432"/>
              <w:tabs>
                <w:tab w:val="clear" w:pos="720" w:leader="none"/>
              </w:tabs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</w:r>
            <w:r>
              <w:rPr>
                <w:bCs/>
                <w:sz w:val="23"/>
                <w:szCs w:val="23"/>
              </w:rPr>
            </w:r>
          </w:p>
        </w:tc>
        <w:tc>
          <w:tcPr>
            <w:tcW w:w="4885" w:type="dxa"/>
            <w:vAlign w:val="center"/>
            <w:textDirection w:val="lrTb"/>
            <w:noWrap w:val="false"/>
          </w:tcPr>
          <w:p>
            <w:pPr>
              <w:pStyle w:val="6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Муниципальное бюджетное учреждение культуры Бутурлинского муниципального округа Нижегородской области «Центр досуга, ремесел и туризма»</w:t>
            </w:r>
            <w:r>
              <w:rPr>
                <w:sz w:val="23"/>
                <w:szCs w:val="23"/>
              </w:rPr>
            </w:r>
          </w:p>
          <w:p>
            <w:pPr>
              <w:pStyle w:val="6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607440, Нижегородская область, Бутурлинский район, р.п.Бутурлино, ул.Спортивная, д. 3 </w:t>
            </w:r>
            <w:r>
              <w:rPr>
                <w:sz w:val="23"/>
                <w:szCs w:val="23"/>
              </w:rPr>
            </w:r>
          </w:p>
          <w:p>
            <w:pPr>
              <w:pStyle w:val="62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Тел: 88317251428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pStyle w:val="627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buhkultura@adm.but.nnov.ru</w:t>
            </w:r>
            <w:r>
              <w:rPr>
                <w:bCs/>
                <w:sz w:val="23"/>
                <w:szCs w:val="23"/>
              </w:rPr>
            </w:r>
          </w:p>
        </w:tc>
        <w:tc>
          <w:tcPr>
            <w:tcW w:w="4470" w:type="dxa"/>
            <w:vAlign w:val="center"/>
            <w:textDirection w:val="lrTb"/>
            <w:noWrap w:val="false"/>
          </w:tcPr>
          <w:p>
            <w:pPr>
              <w:pStyle w:val="635"/>
              <w:ind w:firstLine="0"/>
              <w:jc w:val="left"/>
              <w:spacing w:line="240" w:lineRule="auto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Нижегородская область, Бутурлинский район,  </w:t>
            </w:r>
            <w:r>
              <w:rPr>
                <w:sz w:val="23"/>
                <w:szCs w:val="23"/>
              </w:rPr>
              <w:t xml:space="preserve">с. Б-Якшень, ул.Спортивная, д.2 г</w:t>
            </w:r>
            <w:r>
              <w:rPr>
                <w:sz w:val="23"/>
                <w:szCs w:val="23"/>
              </w:rPr>
            </w:r>
          </w:p>
          <w:p>
            <w:pPr>
              <w:pStyle w:val="635"/>
              <w:ind w:firstLine="0"/>
              <w:jc w:val="left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Сельский Дом культуры</w:t>
            </w:r>
            <w:r>
              <w:rPr>
                <w:sz w:val="23"/>
                <w:szCs w:val="23"/>
              </w:rPr>
            </w:r>
          </w:p>
          <w:p>
            <w:pPr>
              <w:pStyle w:val="635"/>
              <w:ind w:firstLine="0"/>
              <w:jc w:val="left"/>
              <w:spacing w:line="240" w:lineRule="auto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Вместимость  60 человек</w:t>
            </w:r>
            <w:r>
              <w:rPr>
                <w:bCs/>
                <w:sz w:val="23"/>
                <w:szCs w:val="23"/>
              </w:rPr>
            </w:r>
          </w:p>
        </w:tc>
      </w:tr>
    </w:tbl>
    <w:p>
      <w:pPr>
        <w:pStyle w:val="627"/>
        <w:jc w:val="center"/>
        <w:rPr>
          <w:b/>
          <w:bCs/>
          <w:sz w:val="18"/>
        </w:rPr>
      </w:pPr>
      <w:r>
        <w:rPr>
          <w:b/>
          <w:bCs/>
          <w:sz w:val="18"/>
        </w:rPr>
      </w:r>
      <w:r>
        <w:rPr>
          <w:b/>
          <w:bCs/>
          <w:sz w:val="18"/>
        </w:rPr>
      </w:r>
    </w:p>
    <w:p>
      <w:pPr>
        <w:pStyle w:val="627"/>
        <w:ind w:left="4395" w:firstLine="45"/>
        <w:jc w:val="center"/>
        <w:shd w:val="clear" w:color="auto" w:fill="ffffff"/>
      </w:pPr>
      <w:r/>
      <w:r/>
    </w:p>
    <w:p>
      <w:pPr>
        <w:pStyle w:val="627"/>
        <w:ind w:left="4395" w:firstLine="45"/>
        <w:jc w:val="righ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395" w:firstLine="45"/>
        <w:jc w:val="righ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Приложение 2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395" w:firstLine="45"/>
        <w:jc w:val="center"/>
        <w:shd w:val="clear" w:color="auto" w:fill="ffffff"/>
      </w:pPr>
      <w:r/>
      <w:r/>
    </w:p>
    <w:p>
      <w:pPr>
        <w:pStyle w:val="627"/>
        <w:spacing w:after="150"/>
        <w:shd w:val="clear" w:color="auto" w:fill="ffffff"/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</w:rPr>
        <w:t xml:space="preserve"> </w:t>
      </w:r>
      <w:r>
        <w:rPr>
          <w:sz w:val="28"/>
          <w:szCs w:val="28"/>
        </w:rPr>
      </w:r>
    </w:p>
    <w:tbl>
      <w:tblPr>
        <w:tblW w:w="0" w:type="auto"/>
        <w:tblInd w:w="3348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12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20" w:type="dxa"/>
            <w:vAlign w:val="top"/>
            <w:textDirection w:val="lrTb"/>
            <w:noWrap w:val="false"/>
          </w:tcPr>
          <w:p>
            <w:pPr>
              <w:pStyle w:val="627"/>
            </w:pPr>
            <w:r>
              <w:rPr>
                <w:sz w:val="20"/>
                <w:szCs w:val="20"/>
              </w:rPr>
              <w:t xml:space="preserve"> </w:t>
            </w: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20" w:type="dxa"/>
            <w:vAlign w:val="top"/>
            <w:textDirection w:val="lrTb"/>
            <w:noWrap w:val="false"/>
          </w:tcPr>
          <w:p>
            <w:pPr>
              <w:pStyle w:val="627"/>
              <w:jc w:val="center"/>
            </w:pPr>
            <w:r>
              <w:rPr>
                <w:i/>
                <w:iCs/>
              </w:rPr>
              <w:t xml:space="preserve">наименование собственника, владельца помещения</w:t>
            </w:r>
            <w:r/>
            <w:r/>
          </w:p>
          <w:p>
            <w:pPr>
              <w:pStyle w:val="627"/>
              <w:jc w:val="center"/>
            </w:pPr>
            <w:r/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20" w:type="dxa"/>
            <w:vAlign w:val="top"/>
            <w:textDirection w:val="lrTb"/>
            <w:noWrap w:val="false"/>
          </w:tcPr>
          <w:p>
            <w:pPr>
              <w:pStyle w:val="6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 xml:space="preserve">зарегистрированного </w:t>
            </w:r>
            <w:r>
              <w:rPr>
                <w:sz w:val="22"/>
                <w:szCs w:val="22"/>
              </w:rPr>
              <w:t xml:space="preserve">кандидата</w:t>
            </w:r>
            <w:r>
              <w:rPr>
                <w:sz w:val="22"/>
                <w:szCs w:val="22"/>
              </w:rPr>
              <w:t xml:space="preserve">, избирательного объединения, зарегистрировавшего списки кандидатов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 депутаты Законодательного Собрания Нижегородской области восьмого созыва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20" w:type="dxa"/>
            <w:vAlign w:val="top"/>
            <w:textDirection w:val="lrTb"/>
            <w:noWrap w:val="false"/>
          </w:tcPr>
          <w:p>
            <w:pPr>
              <w:pStyle w:val="627"/>
              <w:jc w:val="center"/>
            </w:pPr>
            <w:r>
              <w:t xml:space="preserve">__________________________________________</w:t>
            </w: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20" w:type="dxa"/>
            <w:vAlign w:val="top"/>
            <w:textDirection w:val="lrTb"/>
            <w:noWrap w:val="false"/>
          </w:tcPr>
          <w:p>
            <w:pPr>
              <w:pStyle w:val="627"/>
              <w:jc w:val="center"/>
            </w:pPr>
            <w:r>
              <w:rPr>
                <w:i/>
                <w:iCs/>
              </w:rPr>
              <w:t xml:space="preserve">(фамилия, имя, отче</w:t>
            </w:r>
            <w:r>
              <w:rPr>
                <w:i/>
                <w:iCs/>
              </w:rPr>
              <w:t xml:space="preserve">ство кандидата/наименование избирательного объединения</w:t>
            </w:r>
            <w:r>
              <w:rPr>
                <w:i/>
                <w:iCs/>
              </w:rPr>
              <w:t xml:space="preserve">)</w:t>
            </w:r>
            <w:r/>
            <w:r/>
          </w:p>
        </w:tc>
      </w:tr>
    </w:tbl>
    <w:p>
      <w:pPr>
        <w:spacing w:after="150"/>
        <w:shd w:val="clear" w:color="auto" w:fill="ffffff"/>
        <w:rPr>
          <w:sz w:val="28"/>
          <w:szCs w:val="28"/>
        </w:rPr>
      </w:pPr>
      <w:r>
        <w:rPr>
          <w:rFonts w:ascii="Helvetica" w:hAnsi="Helvetica"/>
          <w:b/>
          <w:bCs/>
        </w:rPr>
      </w: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627"/>
        <w:jc w:val="center"/>
        <w:spacing w:before="200" w:after="120"/>
        <w:shd w:val="clear" w:color="auto" w:fill="ffffff"/>
      </w:pPr>
      <w:r>
        <w:rPr>
          <w:b/>
          <w:bCs/>
        </w:rPr>
        <w:t xml:space="preserve">Заявка на выделение помещения</w:t>
      </w:r>
      <w:r/>
      <w:r/>
    </w:p>
    <w:p>
      <w:pPr>
        <w:pStyle w:val="627"/>
        <w:ind w:firstLine="708"/>
        <w:jc w:val="both"/>
        <w:spacing w:line="360" w:lineRule="auto"/>
        <w:shd w:val="clear" w:color="auto" w:fill="ffffff"/>
      </w:pPr>
      <w:r>
        <w:t xml:space="preserve">В соответствии со стать</w:t>
      </w:r>
      <w:r>
        <w:t xml:space="preserve">ей 59 Закона Нижегородской области от 25 ноября 2005 года № 187-З «О выборах депутатов Законодательного Собрания Нижегородской области» прошу </w:t>
      </w:r>
      <w:r>
        <w:t xml:space="preserve">предоставить помещение по адресу</w:t>
      </w:r>
      <w:r>
        <w:rPr>
          <w:rFonts w:ascii="Symbol" w:hAnsi="Symbol" w:eastAsia="Symbol" w:cs="Symbol"/>
          <w:vertAlign w:val="superscript"/>
        </w:rPr>
        <w:t xml:space="preserve">*</w:t>
      </w:r>
      <w:r>
        <w:t xml:space="preserve">:</w:t>
      </w:r>
      <w:r/>
      <w:r/>
    </w:p>
    <w:p>
      <w:pPr>
        <w:pStyle w:val="627"/>
        <w:jc w:val="both"/>
        <w:spacing w:line="360" w:lineRule="auto"/>
        <w:shd w:val="clear" w:color="auto" w:fill="ffffff"/>
      </w:pPr>
      <w:r>
        <w:t xml:space="preserve">_____________________________________________________________________________</w:t>
      </w:r>
      <w:r/>
      <w:r/>
    </w:p>
    <w:p>
      <w:pPr>
        <w:pStyle w:val="627"/>
        <w:jc w:val="center"/>
        <w:shd w:val="clear" w:color="auto" w:fill="ffffff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(указать место проведения собраний </w:t>
      </w:r>
      <w:r>
        <w:rPr>
          <w:bCs/>
          <w:i/>
          <w:sz w:val="20"/>
        </w:rPr>
        <w:t xml:space="preserve">из списка помещений, пригодных для проведения встреч с</w:t>
      </w:r>
      <w:r>
        <w:rPr>
          <w:bCs/>
          <w:i/>
          <w:sz w:val="20"/>
          <w:szCs w:val="20"/>
        </w:rPr>
        <w:t xml:space="preserve"> избирателями, размещенного на официальном сайте избирательной комиссии Нижегородской области</w:t>
      </w:r>
      <w:r>
        <w:rPr>
          <w:i/>
          <w:iCs/>
          <w:sz w:val="20"/>
          <w:szCs w:val="20"/>
        </w:rPr>
        <w:t xml:space="preserve">)</w:t>
      </w: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pStyle w:val="627"/>
        <w:ind w:firstLine="708"/>
        <w:jc w:val="both"/>
        <w:shd w:val="clear" w:color="auto" w:fill="ffffff"/>
      </w:pPr>
      <w:r/>
      <w:r/>
      <w:r/>
    </w:p>
    <w:p>
      <w:pPr>
        <w:pStyle w:val="627"/>
        <w:jc w:val="both"/>
        <w:spacing w:line="360" w:lineRule="auto"/>
        <w:shd w:val="clear" w:color="auto" w:fill="ffffff"/>
        <w:rPr>
          <w:i/>
          <w:iCs/>
          <w:sz w:val="20"/>
          <w:szCs w:val="20"/>
        </w:rPr>
      </w:pPr>
      <w:r>
        <w:t xml:space="preserve">для проведения агитационного </w:t>
      </w:r>
      <w:r>
        <w:t xml:space="preserve">публичного мероприятия </w:t>
      </w:r>
      <w:r>
        <w:rPr>
          <w:b/>
        </w:rPr>
        <w:t xml:space="preserve">в форме собрания</w:t>
      </w:r>
      <w:r>
        <w:t xml:space="preserve">,</w:t>
      </w:r>
      <w:r>
        <w:t xml:space="preserve"> ко</w:t>
      </w:r>
      <w:r>
        <w:t xml:space="preserve">торое планируется «_____» _______ 2026 года в ___________</w:t>
      </w:r>
      <w:r>
        <w:t xml:space="preserve"> </w:t>
      </w:r>
      <w:r>
        <w:t xml:space="preserve">п</w:t>
      </w:r>
      <w:r>
        <w:t xml:space="preserve">родолжительность</w:t>
      </w:r>
      <w:r>
        <w:t xml:space="preserve">ю</w:t>
      </w:r>
      <w:r>
        <w:t xml:space="preserve">_________</w:t>
      </w:r>
      <w:r>
        <w:t xml:space="preserve">_ 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 xml:space="preserve">(</w:t>
      </w:r>
      <w:r>
        <w:rPr>
          <w:i/>
          <w:iCs/>
          <w:sz w:val="20"/>
          <w:szCs w:val="20"/>
        </w:rPr>
        <w:t xml:space="preserve">дата</w:t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 xml:space="preserve">время начала, </w:t>
        <w:tab/>
        <w:tab/>
      </w:r>
      <w:r>
        <w:rPr>
          <w:i/>
          <w:iCs/>
          <w:sz w:val="20"/>
          <w:szCs w:val="20"/>
        </w:rPr>
        <w:t xml:space="preserve">продолжительность собрания)</w:t>
      </w:r>
      <w:r>
        <w:rPr>
          <w:i/>
          <w:iCs/>
          <w:sz w:val="20"/>
          <w:szCs w:val="20"/>
        </w:rPr>
      </w:r>
      <w:r>
        <w:rPr>
          <w:i/>
          <w:iCs/>
          <w:sz w:val="20"/>
          <w:szCs w:val="20"/>
        </w:rPr>
      </w:r>
    </w:p>
    <w:p>
      <w:pPr>
        <w:pStyle w:val="627"/>
        <w:jc w:val="both"/>
        <w:shd w:val="clear" w:color="auto" w:fill="ffffff"/>
      </w:pPr>
      <w:r/>
      <w:r/>
      <w:r/>
    </w:p>
    <w:p>
      <w:pPr>
        <w:pStyle w:val="627"/>
        <w:shd w:val="clear" w:color="auto" w:fill="ffffff"/>
      </w:pPr>
      <w:r>
        <w:t xml:space="preserve">и п</w:t>
      </w:r>
      <w:r>
        <w:t xml:space="preserve">римерн</w:t>
      </w:r>
      <w:r>
        <w:t xml:space="preserve">ым </w:t>
      </w:r>
      <w:r>
        <w:t xml:space="preserve">число</w:t>
      </w:r>
      <w:r>
        <w:t xml:space="preserve">м</w:t>
      </w:r>
      <w:r>
        <w:t xml:space="preserve"> участников</w:t>
      </w:r>
      <w:r>
        <w:t xml:space="preserve">:</w:t>
      </w:r>
      <w:r>
        <w:t xml:space="preserve">______________________________________.</w:t>
      </w:r>
      <w:r/>
      <w:r/>
    </w:p>
    <w:p>
      <w:pPr>
        <w:pStyle w:val="627"/>
        <w:shd w:val="clear" w:color="auto" w:fill="ffffff"/>
      </w:pPr>
      <w:r/>
      <w:r/>
      <w:r/>
    </w:p>
    <w:p>
      <w:pPr>
        <w:pStyle w:val="627"/>
        <w:shd w:val="clear" w:color="auto" w:fill="ffffff"/>
      </w:pPr>
      <w:r>
        <w:t xml:space="preserve">Ответственный за проведение мероприятия ________________________________</w:t>
      </w:r>
      <w:r>
        <w:t xml:space="preserve">_______</w:t>
      </w:r>
      <w:r/>
      <w:r/>
    </w:p>
    <w:p>
      <w:pPr>
        <w:pStyle w:val="627"/>
        <w:shd w:val="clear" w:color="auto" w:fill="ffffff"/>
      </w:pPr>
      <w:r>
        <w:t xml:space="preserve">_____________________________________________________________________________.</w:t>
        <w:tab/>
        <w:tab/>
        <w:tab/>
        <w:tab/>
        <w:tab/>
        <w:tab/>
      </w:r>
      <w:r>
        <w:rPr>
          <w:i/>
          <w:sz w:val="20"/>
          <w:szCs w:val="20"/>
        </w:rPr>
        <w:t xml:space="preserve"> (указать Ф.И.О., статус, контактный телефон, e-mail</w:t>
      </w:r>
      <w:r>
        <w:rPr>
          <w:i/>
          <w:sz w:val="20"/>
          <w:szCs w:val="20"/>
        </w:rPr>
        <w:t xml:space="preserve">)</w:t>
      </w:r>
      <w:r/>
      <w:r/>
    </w:p>
    <w:p>
      <w:pPr>
        <w:pStyle w:val="627"/>
        <w:shd w:val="clear" w:color="auto" w:fill="ffffff"/>
      </w:pPr>
      <w:r/>
      <w:r/>
      <w:r/>
    </w:p>
    <w:p>
      <w:pPr>
        <w:pStyle w:val="627"/>
        <w:shd w:val="clear" w:color="auto" w:fill="ffffff"/>
      </w:pPr>
      <w:r>
        <w:t xml:space="preserve">Дата</w:t>
      </w:r>
      <w:r>
        <w:t xml:space="preserve"> и время </w:t>
      </w:r>
      <w:r>
        <w:t xml:space="preserve">подачи за</w:t>
      </w:r>
      <w:r>
        <w:t xml:space="preserve">явки: «_____» __________ _____ года ____ час. _____ мин.</w:t>
      </w:r>
      <w:r/>
      <w:r/>
    </w:p>
    <w:p>
      <w:pPr>
        <w:pStyle w:val="627"/>
        <w:jc w:val="center"/>
        <w:rPr>
          <w:b/>
          <w:bCs/>
          <w:sz w:val="18"/>
        </w:rPr>
      </w:pPr>
      <w:r>
        <w:rPr>
          <w:b/>
          <w:bCs/>
          <w:sz w:val="18"/>
        </w:rPr>
      </w:r>
      <w:r>
        <w:rPr>
          <w:b/>
          <w:bCs/>
          <w:sz w:val="18"/>
        </w:rPr>
      </w:r>
      <w:r>
        <w:rPr>
          <w:b/>
          <w:bCs/>
          <w:sz w:val="18"/>
        </w:rPr>
      </w:r>
    </w:p>
    <w:p>
      <w:pPr>
        <w:pStyle w:val="627"/>
        <w:ind w:right="-284"/>
        <w:shd w:val="clear" w:color="auto" w:fill="ffffff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___________________</w:t>
      </w:r>
      <w:r>
        <w:rPr>
          <w:b/>
          <w:bCs/>
          <w:sz w:val="20"/>
          <w:szCs w:val="20"/>
        </w:rPr>
        <w:t xml:space="preserve">_________________</w:t>
      </w:r>
      <w:r>
        <w:rPr>
          <w:b/>
          <w:bCs/>
          <w:sz w:val="20"/>
          <w:szCs w:val="20"/>
        </w:rPr>
        <w:t xml:space="preserve">___________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ab/>
        <w:tab/>
      </w:r>
      <w:r>
        <w:rPr>
          <w:b/>
          <w:bCs/>
          <w:sz w:val="20"/>
          <w:szCs w:val="20"/>
        </w:rPr>
        <w:t xml:space="preserve">_________________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627"/>
        <w:ind w:right="-284"/>
        <w:shd w:val="clear" w:color="auto" w:fill="ffffff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(Фамилия, имя, отчество </w:t>
      </w:r>
      <w:r>
        <w:rPr>
          <w:bCs/>
          <w:i/>
          <w:sz w:val="20"/>
          <w:szCs w:val="20"/>
        </w:rPr>
        <w:t xml:space="preserve">  </w:t>
      </w:r>
      <w:r>
        <w:rPr>
          <w:bCs/>
          <w:i/>
          <w:sz w:val="20"/>
          <w:szCs w:val="20"/>
        </w:rPr>
        <w:tab/>
        <w:tab/>
        <w:tab/>
        <w:tab/>
        <w:tab/>
      </w:r>
      <w:r>
        <w:rPr>
          <w:bCs/>
          <w:i/>
          <w:sz w:val="20"/>
          <w:szCs w:val="20"/>
        </w:rPr>
        <w:tab/>
        <w:tab/>
      </w:r>
      <w:r>
        <w:rPr>
          <w:bCs/>
          <w:i/>
          <w:sz w:val="20"/>
          <w:szCs w:val="20"/>
        </w:rPr>
        <w:t xml:space="preserve">(подпись)</w:t>
      </w:r>
      <w:r>
        <w:rPr>
          <w:bCs/>
          <w:i/>
          <w:sz w:val="20"/>
          <w:szCs w:val="20"/>
        </w:rPr>
      </w:r>
      <w:r>
        <w:rPr>
          <w:bCs/>
          <w:i/>
          <w:sz w:val="20"/>
          <w:szCs w:val="20"/>
        </w:rPr>
      </w:r>
    </w:p>
    <w:p>
      <w:pPr>
        <w:pStyle w:val="627"/>
        <w:ind w:right="-284"/>
        <w:shd w:val="clear" w:color="auto" w:fill="ffffff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зарегистрированного кандидата</w:t>
      </w:r>
      <w:r>
        <w:rPr>
          <w:bCs/>
          <w:i/>
          <w:sz w:val="20"/>
          <w:szCs w:val="20"/>
        </w:rPr>
        <w:t xml:space="preserve">/</w:t>
      </w:r>
      <w:r>
        <w:rPr>
          <w:bCs/>
          <w:i/>
          <w:sz w:val="20"/>
          <w:szCs w:val="20"/>
        </w:rPr>
      </w:r>
      <w:r>
        <w:rPr>
          <w:bCs/>
          <w:i/>
          <w:sz w:val="20"/>
          <w:szCs w:val="20"/>
        </w:rPr>
      </w:r>
    </w:p>
    <w:p>
      <w:pPr>
        <w:pStyle w:val="627"/>
        <w:ind w:right="-284"/>
        <w:shd w:val="clear" w:color="auto" w:fill="ffffff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наименование должности, </w:t>
      </w:r>
      <w:r>
        <w:rPr>
          <w:bCs/>
          <w:i/>
          <w:sz w:val="20"/>
          <w:szCs w:val="20"/>
        </w:rPr>
      </w:r>
      <w:r>
        <w:rPr>
          <w:bCs/>
          <w:i/>
          <w:sz w:val="20"/>
          <w:szCs w:val="20"/>
        </w:rPr>
      </w:r>
    </w:p>
    <w:p>
      <w:pPr>
        <w:pStyle w:val="627"/>
        <w:ind w:right="-284"/>
        <w:shd w:val="clear" w:color="auto" w:fill="ffffff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ф.и.о. руководителя избирательного объединения)</w:t>
      </w:r>
      <w:r>
        <w:rPr>
          <w:bCs/>
          <w:i/>
          <w:sz w:val="20"/>
          <w:szCs w:val="20"/>
        </w:rPr>
      </w:r>
      <w:r>
        <w:rPr>
          <w:bCs/>
          <w:i/>
          <w:sz w:val="20"/>
          <w:szCs w:val="20"/>
        </w:rPr>
      </w:r>
    </w:p>
    <w:p>
      <w:pPr>
        <w:pStyle w:val="627"/>
        <w:ind w:left="360"/>
        <w:jc w:val="center"/>
      </w:pPr>
      <w:r/>
      <w:r/>
      <w:r/>
    </w:p>
    <w:p>
      <w:pPr>
        <w:pStyle w:val="627"/>
        <w:ind w:left="360"/>
        <w:rPr>
          <w:bCs/>
          <w:sz w:val="20"/>
        </w:rPr>
      </w:pPr>
      <w:r>
        <w:rPr>
          <w:b/>
          <w:bCs/>
          <w:sz w:val="18"/>
        </w:rPr>
        <w:t xml:space="preserve">________________________</w:t>
      </w:r>
      <w:r>
        <w:rPr>
          <w:b/>
          <w:bCs/>
          <w:sz w:val="18"/>
        </w:rPr>
        <w:t xml:space="preserve">_______</w:t>
      </w:r>
      <w:r>
        <w:rPr>
          <w:b/>
          <w:bCs/>
          <w:sz w:val="18"/>
        </w:rPr>
        <w:t xml:space="preserve">__________________________________</w:t>
      </w:r>
      <w:r>
        <w:rPr>
          <w:b/>
          <w:bCs/>
          <w:sz w:val="18"/>
        </w:rPr>
        <w:t xml:space="preserve">________</w:t>
      </w:r>
      <w:r>
        <w:rPr>
          <w:bCs/>
          <w:sz w:val="20"/>
        </w:rPr>
      </w:r>
      <w:r>
        <w:rPr>
          <w:bCs/>
          <w:sz w:val="20"/>
        </w:rPr>
      </w:r>
    </w:p>
    <w:p>
      <w:pPr>
        <w:pStyle w:val="627"/>
        <w:ind w:right="-284"/>
        <w:shd w:val="clear" w:color="auto" w:fill="ffffff"/>
        <w:rPr>
          <w:i/>
          <w:iCs/>
        </w:rPr>
      </w:pPr>
      <w:r>
        <w:rPr>
          <w:bCs/>
          <w:i/>
          <w:sz w:val="20"/>
        </w:rPr>
        <w:t xml:space="preserve">(</w:t>
      </w:r>
      <w:r>
        <w:rPr>
          <w:bCs/>
          <w:i/>
          <w:sz w:val="20"/>
        </w:rPr>
        <w:t xml:space="preserve">Контактное лицо: ф</w:t>
      </w:r>
      <w:r>
        <w:rPr>
          <w:bCs/>
          <w:i/>
          <w:sz w:val="20"/>
        </w:rPr>
        <w:t xml:space="preserve">амилия, имя, отчество</w:t>
      </w:r>
      <w:r>
        <w:rPr>
          <w:bCs/>
          <w:i/>
          <w:sz w:val="20"/>
        </w:rPr>
        <w:t xml:space="preserve">, контактный тел., </w:t>
      </w:r>
      <w:r>
        <w:rPr>
          <w:bCs/>
          <w:i/>
          <w:sz w:val="20"/>
          <w:lang w:val="en-US"/>
        </w:rPr>
        <w:t xml:space="preserve">e</w:t>
      </w:r>
      <w:r>
        <w:rPr>
          <w:bCs/>
          <w:i/>
          <w:sz w:val="20"/>
        </w:rPr>
        <w:t xml:space="preserve">-</w:t>
      </w:r>
      <w:r>
        <w:rPr>
          <w:bCs/>
          <w:i/>
          <w:sz w:val="20"/>
          <w:lang w:val="en-US"/>
        </w:rPr>
        <w:t xml:space="preserve">mail</w:t>
      </w:r>
      <w:r>
        <w:rPr>
          <w:bCs/>
          <w:i/>
          <w:sz w:val="20"/>
        </w:rPr>
        <w:t xml:space="preserve">)</w:t>
      </w:r>
      <w:r>
        <w:rPr>
          <w:i/>
          <w:iCs/>
        </w:rPr>
      </w:r>
      <w:r>
        <w:rPr>
          <w:i/>
          <w:iCs/>
        </w:rPr>
      </w:r>
    </w:p>
    <w:p>
      <w:pPr>
        <w:pStyle w:val="651"/>
        <w:ind w:firstLine="5220"/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651"/>
        <w:ind w:firstLine="0"/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627"/>
        <w:ind w:right="-284"/>
        <w:jc w:val="both"/>
        <w:shd w:val="clear" w:color="auto" w:fill="ffffff"/>
        <w:rPr>
          <w:sz w:val="24"/>
          <w:szCs w:val="24"/>
        </w:rPr>
      </w:pPr>
      <w:r>
        <w:rPr>
          <w:rFonts w:ascii="Symbol" w:hAnsi="Symbol" w:eastAsia="Symbol" w:cs="Symbol"/>
          <w:sz w:val="20"/>
        </w:rPr>
        <w:t xml:space="preserve">*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Информация из списка помещений, пригодных </w:t>
      </w:r>
      <w:r>
        <w:rPr>
          <w:rFonts w:ascii="Times New Roman" w:hAnsi="Times New Roman"/>
          <w:bCs/>
          <w:sz w:val="20"/>
        </w:rPr>
        <w:t xml:space="preserve">для проведения встреч с</w:t>
      </w:r>
      <w:r>
        <w:rPr>
          <w:rFonts w:ascii="Times New Roman" w:hAnsi="Times New Roman"/>
          <w:bCs/>
          <w:sz w:val="20"/>
        </w:rPr>
        <w:t xml:space="preserve"> избирателями, размещенного на официальном сайте избирательной комиссии Ни</w:t>
      </w:r>
      <w:r>
        <w:rPr>
          <w:rFonts w:ascii="Times New Roman" w:hAnsi="Times New Roman"/>
          <w:bCs/>
          <w:sz w:val="20"/>
        </w:rPr>
        <w:t xml:space="preserve">жегородской области</w:t>
      </w:r>
      <w:r/>
      <w:r>
        <w:rPr>
          <w:rFonts w:ascii="Times New Roman" w:hAnsi="Times New Roman"/>
          <w:bCs/>
          <w:sz w:val="20"/>
        </w:rPr>
      </w:r>
      <w:r>
        <w:rPr>
          <w:sz w:val="24"/>
          <w:szCs w:val="24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4"/>
          <w:szCs w:val="24"/>
        </w:rPr>
      </w:r>
      <w:r/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568" w:right="850" w:bottom="568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Helvetica">
    <w:panose1 w:val="020B0604020202020204"/>
  </w:font>
  <w:font w:name="Calibri">
    <w:panose1 w:val="020F0502020204030204"/>
  </w:font>
  <w:font w:name="Courier New">
    <w:panose1 w:val="02070309020205020404"/>
  </w:font>
  <w:font w:name="Lucida Sans Unicode">
    <w:panose1 w:val="020B060203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28"/>
      <w:isLgl w:val="false"/>
      <w:suff w:val="tab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tab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0" w:hanging="4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7"/>
    <w:next w:val="627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7"/>
    <w:next w:val="627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7"/>
    <w:next w:val="627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7"/>
    <w:next w:val="627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7"/>
    <w:next w:val="627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7"/>
    <w:next w:val="627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7"/>
    <w:next w:val="627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7"/>
    <w:next w:val="627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7"/>
    <w:next w:val="627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7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7"/>
    <w:next w:val="627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27"/>
    <w:next w:val="627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27"/>
    <w:next w:val="627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7"/>
    <w:next w:val="627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7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27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27"/>
    <w:next w:val="627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7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27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27"/>
    <w:next w:val="627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7"/>
    <w:next w:val="627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7"/>
    <w:next w:val="627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7"/>
    <w:next w:val="627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7"/>
    <w:next w:val="627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7"/>
    <w:next w:val="627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7"/>
    <w:next w:val="627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7"/>
    <w:next w:val="627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7"/>
    <w:next w:val="627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7"/>
    <w:next w:val="627"/>
    <w:uiPriority w:val="99"/>
    <w:unhideWhenUsed/>
    <w:pPr>
      <w:spacing w:after="0" w:afterAutospacing="0"/>
    </w:pPr>
  </w:style>
  <w:style w:type="paragraph" w:styleId="627" w:default="1">
    <w:name w:val="Normal"/>
    <w:next w:val="627"/>
    <w:link w:val="627"/>
    <w:qFormat/>
    <w:rPr>
      <w:lang w:val="ru-RU" w:eastAsia="ru-RU" w:bidi="ar-SA"/>
    </w:rPr>
  </w:style>
  <w:style w:type="paragraph" w:styleId="628">
    <w:name w:val="Заголовок 1"/>
    <w:basedOn w:val="627"/>
    <w:next w:val="627"/>
    <w:link w:val="627"/>
    <w:qFormat/>
    <w:pPr>
      <w:numPr>
        <w:ilvl w:val="0"/>
        <w:numId w:val="1"/>
      </w:numPr>
      <w:jc w:val="center"/>
      <w:keepNext/>
      <w:outlineLvl w:val="0"/>
    </w:pPr>
    <w:rPr>
      <w:b/>
      <w:sz w:val="32"/>
      <w:lang w:eastAsia="ar-SA"/>
    </w:rPr>
  </w:style>
  <w:style w:type="paragraph" w:styleId="629">
    <w:name w:val="Заголовок 3"/>
    <w:basedOn w:val="627"/>
    <w:next w:val="627"/>
    <w:link w:val="650"/>
    <w:semiHidden/>
    <w:unhideWhenUsed/>
    <w:qFormat/>
    <w:pPr>
      <w:keepNext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styleId="630">
    <w:name w:val="Основной шрифт абзаца"/>
    <w:next w:val="630"/>
    <w:link w:val="627"/>
    <w:semiHidden/>
  </w:style>
  <w:style w:type="table" w:styleId="631">
    <w:name w:val="Обычная таблица"/>
    <w:next w:val="631"/>
    <w:link w:val="627"/>
    <w:semiHidden/>
    <w:tblPr/>
  </w:style>
  <w:style w:type="numbering" w:styleId="632">
    <w:name w:val="Нет списка"/>
    <w:next w:val="632"/>
    <w:link w:val="627"/>
    <w:semiHidden/>
  </w:style>
  <w:style w:type="paragraph" w:styleId="633">
    <w:name w:val="Название"/>
    <w:basedOn w:val="627"/>
    <w:next w:val="633"/>
    <w:link w:val="637"/>
    <w:qFormat/>
    <w:pPr>
      <w:ind w:left="-142" w:right="-908"/>
      <w:jc w:val="center"/>
      <w:tabs>
        <w:tab w:val="center" w:pos="1134" w:leader="none"/>
      </w:tabs>
    </w:pPr>
    <w:rPr>
      <w:b/>
      <w:sz w:val="28"/>
      <w:lang w:val="en-US"/>
    </w:rPr>
  </w:style>
  <w:style w:type="paragraph" w:styleId="634">
    <w:name w:val="Основной текст"/>
    <w:basedOn w:val="627"/>
    <w:next w:val="634"/>
    <w:link w:val="627"/>
    <w:pPr>
      <w:jc w:val="center"/>
    </w:pPr>
    <w:rPr>
      <w:rFonts w:ascii="Arial" w:hAnsi="Arial"/>
      <w:b/>
      <w:sz w:val="26"/>
    </w:rPr>
  </w:style>
  <w:style w:type="paragraph" w:styleId="635">
    <w:name w:val="Основной текст с отступом"/>
    <w:basedOn w:val="627"/>
    <w:next w:val="635"/>
    <w:link w:val="638"/>
    <w:pPr>
      <w:ind w:firstLine="720"/>
      <w:jc w:val="both"/>
      <w:spacing w:line="360" w:lineRule="auto"/>
    </w:pPr>
    <w:rPr>
      <w:sz w:val="28"/>
    </w:rPr>
  </w:style>
  <w:style w:type="character" w:styleId="636">
    <w:name w:val="Гиперссылка"/>
    <w:next w:val="636"/>
    <w:link w:val="627"/>
    <w:rPr>
      <w:color w:val="0000ff"/>
      <w:u w:val="single"/>
    </w:rPr>
  </w:style>
  <w:style w:type="character" w:styleId="637">
    <w:name w:val="Название Знак"/>
    <w:next w:val="637"/>
    <w:link w:val="633"/>
    <w:rPr>
      <w:b/>
      <w:sz w:val="28"/>
      <w:lang w:val="en-US" w:eastAsia="ru-RU" w:bidi="ar-SA"/>
    </w:rPr>
  </w:style>
  <w:style w:type="character" w:styleId="638">
    <w:name w:val="Основной текст с отступом Знак"/>
    <w:next w:val="638"/>
    <w:link w:val="635"/>
    <w:rPr>
      <w:sz w:val="28"/>
    </w:rPr>
  </w:style>
  <w:style w:type="paragraph" w:styleId="639">
    <w:name w:val="Основной текст с отступом 2"/>
    <w:basedOn w:val="627"/>
    <w:next w:val="639"/>
    <w:link w:val="640"/>
    <w:pPr>
      <w:ind w:left="283"/>
      <w:spacing w:after="120" w:line="480" w:lineRule="auto"/>
    </w:pPr>
    <w:rPr>
      <w:sz w:val="24"/>
      <w:szCs w:val="24"/>
    </w:rPr>
  </w:style>
  <w:style w:type="character" w:styleId="640">
    <w:name w:val="Основной текст с отступом 2 Знак"/>
    <w:next w:val="640"/>
    <w:link w:val="639"/>
    <w:rPr>
      <w:sz w:val="24"/>
      <w:szCs w:val="24"/>
    </w:rPr>
  </w:style>
  <w:style w:type="paragraph" w:styleId="641">
    <w:name w:val="Основной текст 3"/>
    <w:basedOn w:val="627"/>
    <w:next w:val="641"/>
    <w:link w:val="642"/>
    <w:pPr>
      <w:spacing w:after="120"/>
    </w:pPr>
    <w:rPr>
      <w:sz w:val="16"/>
      <w:szCs w:val="16"/>
    </w:rPr>
  </w:style>
  <w:style w:type="character" w:styleId="642">
    <w:name w:val="Основной текст 3 Знак"/>
    <w:next w:val="642"/>
    <w:link w:val="641"/>
    <w:rPr>
      <w:sz w:val="16"/>
      <w:szCs w:val="16"/>
    </w:rPr>
  </w:style>
  <w:style w:type="paragraph" w:styleId="643">
    <w:name w:val="Обычный (веб)"/>
    <w:basedOn w:val="627"/>
    <w:next w:val="643"/>
    <w:link w:val="627"/>
    <w:unhideWhenUsed/>
    <w:pPr>
      <w:ind w:firstLine="200"/>
    </w:pPr>
    <w:rPr>
      <w:rFonts w:ascii="Arial" w:hAnsi="Arial" w:cs="Arial"/>
      <w:sz w:val="11"/>
      <w:szCs w:val="11"/>
    </w:rPr>
  </w:style>
  <w:style w:type="paragraph" w:styleId="644">
    <w:name w:val="Text body"/>
    <w:basedOn w:val="627"/>
    <w:next w:val="644"/>
    <w:link w:val="627"/>
    <w:pPr>
      <w:spacing w:after="283"/>
      <w:widowControl w:val="off"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645">
    <w:name w:val="ConsPlusNonformat"/>
    <w:next w:val="645"/>
    <w:link w:val="627"/>
    <w:pPr>
      <w:widowControl w:val="off"/>
    </w:pPr>
    <w:rPr>
      <w:rFonts w:ascii="Courier New" w:hAnsi="Courier New" w:cs="Courier New"/>
      <w:lang w:val="ru-RU" w:eastAsia="ru-RU" w:bidi="ar-SA"/>
    </w:rPr>
  </w:style>
  <w:style w:type="table" w:styleId="646">
    <w:name w:val="Сетка таблицы"/>
    <w:basedOn w:val="631"/>
    <w:next w:val="646"/>
    <w:link w:val="627"/>
    <w:uiPriority w:val="59"/>
    <w:rPr>
      <w:rFonts w:ascii="Calibri" w:hAnsi="Calibri" w:eastAsia="Times New Roman" w:cs="Times New Roman"/>
      <w:sz w:val="22"/>
      <w:szCs w:val="22"/>
    </w:rPr>
    <w:tblPr/>
  </w:style>
  <w:style w:type="paragraph" w:styleId="647">
    <w:name w:val="14-15"/>
    <w:basedOn w:val="627"/>
    <w:next w:val="647"/>
    <w:link w:val="627"/>
    <w:uiPriority w:val="99"/>
    <w:pPr>
      <w:ind w:firstLine="709"/>
      <w:jc w:val="both"/>
      <w:spacing w:line="360" w:lineRule="auto"/>
    </w:pPr>
    <w:rPr>
      <w:sz w:val="28"/>
      <w:szCs w:val="28"/>
    </w:rPr>
  </w:style>
  <w:style w:type="paragraph" w:styleId="648">
    <w:name w:val="Default"/>
    <w:next w:val="648"/>
    <w:link w:val="627"/>
    <w:rPr>
      <w:color w:val="000000"/>
      <w:sz w:val="24"/>
      <w:szCs w:val="24"/>
      <w:lang w:val="ru-RU" w:eastAsia="en-US" w:bidi="ar-SA"/>
    </w:rPr>
  </w:style>
  <w:style w:type="character" w:styleId="649">
    <w:name w:val="Основной шрифт абзаца1"/>
    <w:next w:val="649"/>
    <w:link w:val="627"/>
  </w:style>
  <w:style w:type="character" w:styleId="650">
    <w:name w:val="Заголовок 3 Знак"/>
    <w:next w:val="650"/>
    <w:link w:val="629"/>
    <w:semiHidden/>
    <w:rPr>
      <w:rFonts w:ascii="Cambria" w:hAnsi="Cambria" w:eastAsia="Times New Roman" w:cs="Times New Roman"/>
      <w:b/>
      <w:bCs/>
      <w:sz w:val="26"/>
      <w:szCs w:val="26"/>
    </w:rPr>
  </w:style>
  <w:style w:type="paragraph" w:styleId="651">
    <w:name w:val="Body Text Indent 3"/>
    <w:basedOn w:val="627"/>
    <w:next w:val="651"/>
    <w:link w:val="627"/>
    <w:pPr>
      <w:ind w:firstLine="567"/>
      <w:jc w:val="both"/>
      <w:spacing w:line="288" w:lineRule="auto"/>
      <w:widowControl w:val="off"/>
    </w:pPr>
    <w:rPr>
      <w:rFonts w:ascii="Arial" w:hAnsi="Arial"/>
      <w:sz w:val="24"/>
    </w:rPr>
  </w:style>
  <w:style w:type="character" w:styleId="1374" w:default="1">
    <w:name w:val="Default Paragraph Font"/>
    <w:uiPriority w:val="1"/>
    <w:semiHidden/>
    <w:unhideWhenUsed/>
  </w:style>
  <w:style w:type="numbering" w:styleId="1375" w:default="1">
    <w:name w:val="No List"/>
    <w:uiPriority w:val="99"/>
    <w:semiHidden/>
    <w:unhideWhenUsed/>
  </w:style>
  <w:style w:type="table" w:styleId="137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Home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oumi_pankratova</dc:creator>
  <cp:lastModifiedBy>zakupki-1</cp:lastModifiedBy>
  <cp:revision>210</cp:revision>
  <dcterms:created xsi:type="dcterms:W3CDTF">2017-05-17T07:46:00Z</dcterms:created>
  <dcterms:modified xsi:type="dcterms:W3CDTF">2026-06-30T12:45:18Z</dcterms:modified>
  <cp:version>983040</cp:version>
</cp:coreProperties>
</file>